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342E3">
        <w:rPr>
          <w:rStyle w:val="a4"/>
          <w:color w:val="000000" w:themeColor="text1"/>
          <w:sz w:val="28"/>
          <w:szCs w:val="28"/>
        </w:rPr>
        <w:t>Обзор изменений в законодательстве по противодействию кор</w:t>
      </w:r>
      <w:bookmarkStart w:id="0" w:name="_GoBack"/>
      <w:bookmarkEnd w:id="0"/>
      <w:r w:rsidRPr="00C342E3">
        <w:rPr>
          <w:rStyle w:val="a4"/>
          <w:color w:val="000000" w:themeColor="text1"/>
          <w:sz w:val="28"/>
          <w:szCs w:val="28"/>
        </w:rPr>
        <w:t>рупции за 2 квартал 2024 года</w:t>
      </w:r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2E3">
        <w:rPr>
          <w:rStyle w:val="a4"/>
          <w:color w:val="000000" w:themeColor="text1"/>
          <w:sz w:val="28"/>
          <w:szCs w:val="28"/>
        </w:rPr>
        <w:t>"О внесении изменений в Федеральный закон "О государственной гражданской службе Российской Федерации"</w:t>
      </w:r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42E3">
        <w:rPr>
          <w:color w:val="000000" w:themeColor="text1"/>
          <w:sz w:val="28"/>
          <w:szCs w:val="28"/>
        </w:rPr>
        <w:t>Статья 28 Федерального закона от 22.04.2024 N 87-ФЗ «О государственной гражданской службе Российской Федерации» дополнена пунктом 13, в соответствии с которым не допускается перевод на иную должность гражданской службы в том же государственном органе (за исключением перевода в случаях, указанных в пунктах 3 - 6, 9, 10, 13 и 14 части 5 настоящей статьи, на должность гражданской службы, размер должностного оклада</w:t>
      </w:r>
      <w:proofErr w:type="gramEnd"/>
      <w:r w:rsidRPr="00C342E3">
        <w:rPr>
          <w:color w:val="000000" w:themeColor="text1"/>
          <w:sz w:val="28"/>
          <w:szCs w:val="28"/>
        </w:rPr>
        <w:t xml:space="preserve"> </w:t>
      </w:r>
      <w:proofErr w:type="gramStart"/>
      <w:r w:rsidRPr="00C342E3">
        <w:rPr>
          <w:color w:val="000000" w:themeColor="text1"/>
          <w:sz w:val="28"/>
          <w:szCs w:val="28"/>
        </w:rPr>
        <w:t>по которой не превышает размер должностного оклада по замещаемой гражданским служащим должности гражданской службы) или в другой государственный орган гражданского служащего, в отношении которого проводится служебная проверка либо проверка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настоящим Федеральным законом, Федеральным законом от 25 декабря 2008 года N</w:t>
      </w:r>
      <w:proofErr w:type="gramEnd"/>
      <w:r w:rsidRPr="00C342E3">
        <w:rPr>
          <w:color w:val="000000" w:themeColor="text1"/>
          <w:sz w:val="28"/>
          <w:szCs w:val="28"/>
        </w:rPr>
        <w:t xml:space="preserve"> 273-ФЗ "О противодействии коррупции" и другими федеральными законами.</w:t>
      </w:r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2E3">
        <w:rPr>
          <w:color w:val="000000" w:themeColor="text1"/>
          <w:sz w:val="28"/>
          <w:szCs w:val="28"/>
        </w:rPr>
        <w:t>Настоящий федеральный закон вступает в силу по истечении девяноста дней после дня его официального опубликования, то есть 22.07.2024.</w:t>
      </w:r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42E3">
        <w:rPr>
          <w:rStyle w:val="a4"/>
          <w:color w:val="000000" w:themeColor="text1"/>
          <w:sz w:val="28"/>
          <w:szCs w:val="28"/>
        </w:rPr>
        <w:t>Постановлением Правительства РФ от 20.04.2024 N 515 "О внесении изменений в некоторые акты Правительства Российской Федерации"</w:t>
      </w:r>
      <w:r w:rsidRPr="00C342E3">
        <w:rPr>
          <w:color w:val="000000" w:themeColor="text1"/>
          <w:sz w:val="28"/>
          <w:szCs w:val="28"/>
        </w:rPr>
        <w:t> дополнены Правила проведения антикоррупционной экспертизы нормативных правовых актов и проектов нормативных правовых актов, утвержденные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пунктом, в котором  установлено, что независимой антикоррупционной экспертизе</w:t>
      </w:r>
      <w:proofErr w:type="gramEnd"/>
      <w:r w:rsidRPr="00C342E3">
        <w:rPr>
          <w:color w:val="000000" w:themeColor="text1"/>
          <w:sz w:val="28"/>
          <w:szCs w:val="28"/>
        </w:rPr>
        <w:t xml:space="preserve"> </w:t>
      </w:r>
      <w:proofErr w:type="gramStart"/>
      <w:r w:rsidRPr="00C342E3">
        <w:rPr>
          <w:color w:val="000000" w:themeColor="text1"/>
          <w:sz w:val="28"/>
          <w:szCs w:val="28"/>
        </w:rPr>
        <w:t>не подлежат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не подлежат размещению для общественного обсуждения на сайте regulation.gov.ru в сети "Интернет", а также проекты нормативных правовых</w:t>
      </w:r>
      <w:proofErr w:type="gramEnd"/>
      <w:r w:rsidRPr="00C342E3">
        <w:rPr>
          <w:color w:val="000000" w:themeColor="text1"/>
          <w:sz w:val="28"/>
          <w:szCs w:val="28"/>
        </w:rPr>
        <w:t xml:space="preserve"> актов, </w:t>
      </w:r>
      <w:proofErr w:type="gramStart"/>
      <w:r w:rsidRPr="00C342E3">
        <w:rPr>
          <w:color w:val="000000" w:themeColor="text1"/>
          <w:sz w:val="28"/>
          <w:szCs w:val="28"/>
        </w:rPr>
        <w:t>предусматривающие</w:t>
      </w:r>
      <w:proofErr w:type="gramEnd"/>
      <w:r w:rsidRPr="00C342E3">
        <w:rPr>
          <w:color w:val="000000" w:themeColor="text1"/>
          <w:sz w:val="28"/>
          <w:szCs w:val="28"/>
        </w:rPr>
        <w:t xml:space="preserve"> применение специальных экономических мер.</w:t>
      </w:r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2E3">
        <w:rPr>
          <w:color w:val="000000" w:themeColor="text1"/>
          <w:sz w:val="28"/>
          <w:szCs w:val="28"/>
        </w:rPr>
        <w:t>Начало действия документа - 27.04.2024</w:t>
      </w:r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2E3">
        <w:rPr>
          <w:rStyle w:val="a4"/>
          <w:color w:val="000000" w:themeColor="text1"/>
          <w:sz w:val="28"/>
          <w:szCs w:val="28"/>
        </w:rPr>
        <w:t xml:space="preserve">Письмо Минюста России от 22.05.2024 № 16-51775/24 «Об обязательных требованиях, оценка соблюдения которых осуществляется </w:t>
      </w:r>
      <w:r w:rsidRPr="00C342E3">
        <w:rPr>
          <w:rStyle w:val="a4"/>
          <w:color w:val="000000" w:themeColor="text1"/>
          <w:sz w:val="28"/>
          <w:szCs w:val="28"/>
        </w:rPr>
        <w:lastRenderedPageBreak/>
        <w:t>в рамках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актов»</w:t>
      </w:r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42E3">
        <w:rPr>
          <w:color w:val="000000" w:themeColor="text1"/>
          <w:sz w:val="28"/>
          <w:szCs w:val="28"/>
        </w:rPr>
        <w:t>Минюст России сообщает, что при аккредитации юридических и физических лиц, изъявивших желание получить аккредитацию, Минюст проверяет их на соответствие требованиям, установленным к данным лицам Федеральным законом от 17 июля 2009 г. N 172-ФЗ "Об антикоррупционной экспертизе нормативных правовых актов и проектов нормативных правовых актов" и приказом Минюста от 29 марта 2019 г. N 57.</w:t>
      </w:r>
      <w:proofErr w:type="gramEnd"/>
    </w:p>
    <w:p w:rsidR="00C342E3" w:rsidRPr="00C342E3" w:rsidRDefault="00C342E3" w:rsidP="00C342E3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2E3">
        <w:rPr>
          <w:color w:val="000000" w:themeColor="text1"/>
          <w:sz w:val="28"/>
          <w:szCs w:val="28"/>
        </w:rPr>
        <w:t>В указанных актах отсутствуют обязательные требования в понимании, заложенном частью 1 статьи 1 Федерального закона от 31 июля 2020 г. N 247-ФЗ "Об обязательных требованиях в Российской Федерации". В связи с этим с официального сайта Минюста удален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данной аккредитации.</w:t>
      </w:r>
    </w:p>
    <w:p w:rsidR="00402657" w:rsidRDefault="00402657"/>
    <w:sectPr w:rsidR="0040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D5"/>
    <w:rsid w:val="00402657"/>
    <w:rsid w:val="00C342E3"/>
    <w:rsid w:val="00E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Ючайко С.А.</dc:creator>
  <cp:lastModifiedBy>Ючайко С.А.</cp:lastModifiedBy>
  <cp:revision>2</cp:revision>
  <dcterms:created xsi:type="dcterms:W3CDTF">2024-10-07T13:23:00Z</dcterms:created>
  <dcterms:modified xsi:type="dcterms:W3CDTF">2024-10-07T13:23:00Z</dcterms:modified>
</cp:coreProperties>
</file>